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521" w:rsidRPr="00165392" w:rsidRDefault="00FE0A22" w:rsidP="00890521">
      <w:pPr>
        <w:rPr>
          <w:b/>
          <w:sz w:val="32"/>
          <w:szCs w:val="32"/>
        </w:rPr>
      </w:pPr>
      <w:r>
        <w:t xml:space="preserve">                     </w:t>
      </w:r>
      <w:r w:rsidR="00890521" w:rsidRPr="00890521">
        <w:t>   </w:t>
      </w:r>
      <w:r w:rsidR="00890521" w:rsidRPr="00165392">
        <w:rPr>
          <w:b/>
          <w:sz w:val="32"/>
          <w:szCs w:val="32"/>
        </w:rPr>
        <w:t>Buchungsbedingungen</w:t>
      </w:r>
    </w:p>
    <w:p w:rsidR="00890521" w:rsidRPr="00890521" w:rsidRDefault="00890521" w:rsidP="00890521">
      <w:r w:rsidRPr="00890521">
        <w:t> </w:t>
      </w:r>
    </w:p>
    <w:p w:rsidR="00890521" w:rsidRPr="00890521" w:rsidRDefault="00890521" w:rsidP="00890521">
      <w:pPr>
        <w:numPr>
          <w:ilvl w:val="0"/>
          <w:numId w:val="2"/>
        </w:numPr>
      </w:pPr>
      <w:r w:rsidRPr="00890521">
        <w:t>Ferienhäuser nur durch volljährige Kunden buchbar</w:t>
      </w:r>
    </w:p>
    <w:p w:rsidR="00890521" w:rsidRPr="00890521" w:rsidRDefault="00890521" w:rsidP="00890521">
      <w:pPr>
        <w:numPr>
          <w:ilvl w:val="0"/>
          <w:numId w:val="2"/>
        </w:numPr>
      </w:pPr>
      <w:r w:rsidRPr="00890521">
        <w:t>Zahlung bei Anreise (Übergabe der Rechnung), abzüglich Ihrer ggf. geleisteten Anzahlung</w:t>
      </w:r>
    </w:p>
    <w:p w:rsidR="00890521" w:rsidRPr="00890521" w:rsidRDefault="00890521" w:rsidP="00890521">
      <w:r w:rsidRPr="00890521">
        <w:t xml:space="preserve">        </w:t>
      </w:r>
      <w:r w:rsidR="00165392">
        <w:t xml:space="preserve">     </w:t>
      </w:r>
      <w:r w:rsidRPr="00890521">
        <w:t> Zahlungsmöglichkeiten </w:t>
      </w:r>
    </w:p>
    <w:p w:rsidR="00890521" w:rsidRPr="00890521" w:rsidRDefault="00890521" w:rsidP="00890521">
      <w:pPr>
        <w:numPr>
          <w:ilvl w:val="0"/>
          <w:numId w:val="3"/>
        </w:numPr>
      </w:pPr>
      <w:r w:rsidRPr="00890521">
        <w:t>vorab per Überweisung, vor Ort in bar</w:t>
      </w:r>
    </w:p>
    <w:p w:rsidR="00890521" w:rsidRPr="00890521" w:rsidRDefault="00890521" w:rsidP="00890521">
      <w:r w:rsidRPr="00890521">
        <w:t xml:space="preserve">        </w:t>
      </w:r>
      <w:r w:rsidR="00165392">
        <w:t xml:space="preserve">     </w:t>
      </w:r>
      <w:r w:rsidRPr="00890521">
        <w:t> Anzahlung</w:t>
      </w:r>
    </w:p>
    <w:p w:rsidR="009452AF" w:rsidRDefault="009452AF" w:rsidP="00890521">
      <w:pPr>
        <w:numPr>
          <w:ilvl w:val="0"/>
          <w:numId w:val="4"/>
        </w:numPr>
      </w:pPr>
      <w:r>
        <w:t>Es ist eine Anzahlung zu entrichten. Die Höhe wird Ihnen unmittelbar nach Ihrer Anfrage mitgeteilt.</w:t>
      </w:r>
    </w:p>
    <w:p w:rsidR="00890521" w:rsidRPr="00890521" w:rsidRDefault="009452AF" w:rsidP="00890521">
      <w:pPr>
        <w:numPr>
          <w:ilvl w:val="0"/>
          <w:numId w:val="4"/>
        </w:numPr>
      </w:pPr>
      <w:r>
        <w:t>Bei Fragen einfach an uns wenden</w:t>
      </w:r>
      <w:r w:rsidR="00890521" w:rsidRPr="00890521">
        <w:t>.</w:t>
      </w:r>
    </w:p>
    <w:p w:rsidR="00890521" w:rsidRPr="00890521" w:rsidRDefault="00890521" w:rsidP="00890521">
      <w:r w:rsidRPr="00890521">
        <w:t>         </w:t>
      </w:r>
      <w:bookmarkStart w:id="0" w:name="_GoBack"/>
      <w:bookmarkEnd w:id="0"/>
      <w:r w:rsidRPr="00890521">
        <w:br/>
        <w:t>         Stornobedingungen</w:t>
      </w:r>
      <w:r w:rsidRPr="00890521">
        <w:br/>
        <w:t>         </w:t>
      </w:r>
    </w:p>
    <w:p w:rsidR="00890521" w:rsidRPr="00890521" w:rsidRDefault="00890521" w:rsidP="008B3A5F">
      <w:r w:rsidRPr="00890521">
        <w:t xml:space="preserve">Stornierungen innerhalb von 30 Tagen vor Reisebeginn 100 % des Reisepreises fällig. 14 Tage </w:t>
      </w:r>
      <w:r w:rsidR="00920972">
        <w:t xml:space="preserve">    </w:t>
      </w:r>
      <w:r w:rsidR="00165392">
        <w:t xml:space="preserve">          </w:t>
      </w:r>
      <w:r w:rsidRPr="00890521">
        <w:t>nach Ihrer Buchung ist ggf. in Absprache Ihre Anzahlung fällig.</w:t>
      </w:r>
      <w:r w:rsidRPr="00890521">
        <w:br/>
        <w:t>Bitte beachten Sie, dass die geleistete Anzahlung im Falle einer Stornierung nicht erstattet wird.​        </w:t>
      </w:r>
      <w:r w:rsidRPr="00890521">
        <w:br/>
      </w:r>
    </w:p>
    <w:p w:rsidR="008B3A5F" w:rsidRPr="008B3A5F" w:rsidRDefault="00890521" w:rsidP="00890521">
      <w:pPr>
        <w:rPr>
          <w:b/>
        </w:rPr>
      </w:pPr>
      <w:r w:rsidRPr="00890521">
        <w:t>         </w:t>
      </w:r>
      <w:r w:rsidRPr="008B3A5F">
        <w:rPr>
          <w:b/>
        </w:rPr>
        <w:t>Reiserücktrittsversicherung</w:t>
      </w:r>
    </w:p>
    <w:p w:rsidR="00890521" w:rsidRPr="008B3A5F" w:rsidRDefault="00890521" w:rsidP="00890521">
      <w:pPr>
        <w:rPr>
          <w:color w:val="FF0000"/>
        </w:rPr>
      </w:pPr>
      <w:r w:rsidRPr="008B3A5F">
        <w:rPr>
          <w:color w:val="FF0000"/>
        </w:rPr>
        <w:t xml:space="preserve">Wir empfehlen unseren </w:t>
      </w:r>
      <w:r w:rsidR="002456A1" w:rsidRPr="008B3A5F">
        <w:rPr>
          <w:color w:val="FF0000"/>
        </w:rPr>
        <w:t>Ihnen</w:t>
      </w:r>
      <w:r w:rsidRPr="008B3A5F">
        <w:rPr>
          <w:color w:val="FF0000"/>
        </w:rPr>
        <w:t xml:space="preserve"> den Abschluss einer Reiserücktrittsversicherung, die vor den Folgen</w:t>
      </w:r>
      <w:r w:rsidRPr="008B3A5F">
        <w:rPr>
          <w:color w:val="FF0000"/>
        </w:rPr>
        <w:br/>
        <w:t>unvorhersehbarer Ereignisse schützt.</w:t>
      </w:r>
    </w:p>
    <w:p w:rsidR="006F4638" w:rsidRDefault="006F4638" w:rsidP="00890521"/>
    <w:p w:rsidR="00920972" w:rsidRDefault="00920972" w:rsidP="00890521">
      <w:r>
        <w:t xml:space="preserve">Hinweis zur Online-Streitbeilegung gemäß Art 14 Abs. 1 ODR-VO: Die Europäische Kommission stellt eine Plattform zur Online-Streitbeilegung (OS) bereit. Die Sie unter </w:t>
      </w:r>
    </w:p>
    <w:p w:rsidR="00920972" w:rsidRPr="00890521" w:rsidRDefault="008B3A5F" w:rsidP="00890521">
      <w:hyperlink r:id="rId5" w:history="1">
        <w:r w:rsidR="00920972" w:rsidRPr="005274AF">
          <w:rPr>
            <w:rStyle w:val="Hyperlink"/>
          </w:rPr>
          <w:t>https://ec.europa.eu/consumers/odr/</w:t>
        </w:r>
      </w:hyperlink>
      <w:r w:rsidR="00920972">
        <w:t xml:space="preserve"> finden.</w:t>
      </w:r>
    </w:p>
    <w:p w:rsidR="00DE182A" w:rsidRDefault="00DE182A"/>
    <w:sectPr w:rsidR="00DE18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554B4"/>
    <w:multiLevelType w:val="multilevel"/>
    <w:tmpl w:val="A8AA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22564D"/>
    <w:multiLevelType w:val="multilevel"/>
    <w:tmpl w:val="06BA8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D953A1"/>
    <w:multiLevelType w:val="multilevel"/>
    <w:tmpl w:val="2720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AE521D"/>
    <w:multiLevelType w:val="multilevel"/>
    <w:tmpl w:val="CE5C5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521"/>
    <w:rsid w:val="000A44D2"/>
    <w:rsid w:val="00165392"/>
    <w:rsid w:val="002456A1"/>
    <w:rsid w:val="006F2455"/>
    <w:rsid w:val="006F4638"/>
    <w:rsid w:val="00890521"/>
    <w:rsid w:val="008B3A5F"/>
    <w:rsid w:val="00920972"/>
    <w:rsid w:val="009452AF"/>
    <w:rsid w:val="00DE182A"/>
    <w:rsid w:val="00FE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B23DC-4B36-47EC-9963-6CFC07B3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209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6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c.europa.eu/consumers/od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Ralf-Peter Spangenberg</dc:creator>
  <cp:keywords/>
  <dc:description/>
  <cp:lastModifiedBy>Ralf-Peter Spangenberg</cp:lastModifiedBy>
  <cp:revision>6</cp:revision>
  <dcterms:created xsi:type="dcterms:W3CDTF">2020-07-10T10:47:00Z</dcterms:created>
  <dcterms:modified xsi:type="dcterms:W3CDTF">2024-09-27T11:49:00Z</dcterms:modified>
</cp:coreProperties>
</file>